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58" w:rsidRDefault="00BE5B58" w:rsidP="00BE5B58">
      <w:pPr>
        <w:jc w:val="center"/>
      </w:pPr>
      <w:r w:rsidRPr="00E25119">
        <w:rPr>
          <w:noProof/>
          <w:lang w:eastAsia="el-GR"/>
        </w:rPr>
        <w:drawing>
          <wp:inline distT="0" distB="0" distL="0" distR="0" wp14:anchorId="3A1CF77A" wp14:editId="044EC76F">
            <wp:extent cx="2679700" cy="800100"/>
            <wp:effectExtent l="0" t="0" r="6350" b="0"/>
            <wp:docPr id="1" name="Εικόνα 4" descr="C:\Users\kliok\Desktop\TEL-logo-esee-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iok\Desktop\TEL-logo-esee-01 (2).jpg"/>
                    <pic:cNvPicPr>
                      <a:picLocks noChangeAspect="1" noChangeArrowheads="1"/>
                    </pic:cNvPicPr>
                  </pic:nvPicPr>
                  <pic:blipFill>
                    <a:blip r:embed="rId7" cstate="print"/>
                    <a:srcRect/>
                    <a:stretch>
                      <a:fillRect/>
                    </a:stretch>
                  </pic:blipFill>
                  <pic:spPr bwMode="auto">
                    <a:xfrm>
                      <a:off x="0" y="0"/>
                      <a:ext cx="2733829" cy="816262"/>
                    </a:xfrm>
                    <a:prstGeom prst="rect">
                      <a:avLst/>
                    </a:prstGeom>
                    <a:noFill/>
                    <a:ln w="9525">
                      <a:noFill/>
                      <a:miter lim="800000"/>
                      <a:headEnd/>
                      <a:tailEnd/>
                    </a:ln>
                  </pic:spPr>
                </pic:pic>
              </a:graphicData>
            </a:graphic>
          </wp:inline>
        </w:drawing>
      </w:r>
    </w:p>
    <w:p w:rsidR="00BE5B58" w:rsidRDefault="00BE5B58" w:rsidP="004F2E65"/>
    <w:p w:rsidR="00691D29" w:rsidRPr="00691D29" w:rsidRDefault="00691D29" w:rsidP="00BE5B58">
      <w:pPr>
        <w:ind w:left="5040"/>
      </w:pPr>
      <w:r>
        <w:t>Αθήνα,</w:t>
      </w:r>
      <w:r w:rsidR="00BE5B58">
        <w:t xml:space="preserve"> 16</w:t>
      </w:r>
      <w:r>
        <w:t xml:space="preserve"> Οκτ</w:t>
      </w:r>
      <w:r w:rsidR="00BE5B58">
        <w:t>ωβρίου</w:t>
      </w:r>
      <w:r>
        <w:t xml:space="preserve"> 2020</w:t>
      </w:r>
    </w:p>
    <w:p w:rsidR="00BE5B58" w:rsidRDefault="00BE5B58" w:rsidP="004F2E65"/>
    <w:p w:rsidR="00691D29" w:rsidRDefault="00691D29" w:rsidP="00BE5B58">
      <w:pPr>
        <w:spacing w:line="240" w:lineRule="atLeast"/>
      </w:pPr>
      <w:r>
        <w:t xml:space="preserve">Προς </w:t>
      </w:r>
    </w:p>
    <w:p w:rsidR="00691D29" w:rsidRDefault="00691D29" w:rsidP="00BE5B58">
      <w:pPr>
        <w:spacing w:line="240" w:lineRule="atLeast"/>
      </w:pPr>
      <w:r>
        <w:t>Πρόεδρο και Μέλη</w:t>
      </w:r>
    </w:p>
    <w:p w:rsidR="00691D29" w:rsidRDefault="00BE5B58" w:rsidP="00BE5B58">
      <w:pPr>
        <w:pBdr>
          <w:bottom w:val="single" w:sz="4" w:space="1" w:color="auto"/>
        </w:pBdr>
        <w:spacing w:line="240" w:lineRule="atLeast"/>
      </w:pPr>
      <w:r>
        <w:t>Διαρκούς</w:t>
      </w:r>
      <w:r w:rsidR="00691D29">
        <w:t xml:space="preserve"> Επιτροπ</w:t>
      </w:r>
      <w:bookmarkStart w:id="0" w:name="_GoBack"/>
      <w:bookmarkEnd w:id="0"/>
      <w:r w:rsidR="00691D29">
        <w:t>ής Οικονομικών Υποθέσεων</w:t>
      </w:r>
    </w:p>
    <w:p w:rsidR="00691D29" w:rsidRPr="00691D29" w:rsidRDefault="00691D29" w:rsidP="004F2E65"/>
    <w:p w:rsidR="00691D29" w:rsidRDefault="00691D29" w:rsidP="004F2E65">
      <w:pPr>
        <w:jc w:val="center"/>
        <w:rPr>
          <w:b/>
          <w:u w:val="single"/>
        </w:rPr>
      </w:pPr>
      <w:r>
        <w:rPr>
          <w:b/>
          <w:u w:val="single"/>
        </w:rPr>
        <w:t>ΥΠΟΜΝΗΜΑ ΕΣΕΕ ΕΠΙ ΤΟΥ ΣΧΕΔΙΟΥ ΝΟΜΟΥ</w:t>
      </w:r>
    </w:p>
    <w:p w:rsidR="00691D29" w:rsidRDefault="00691D29" w:rsidP="004F2E65">
      <w:pPr>
        <w:jc w:val="center"/>
        <w:rPr>
          <w:b/>
          <w:u w:val="single"/>
        </w:rPr>
      </w:pPr>
      <w:r>
        <w:rPr>
          <w:b/>
          <w:u w:val="single"/>
        </w:rPr>
        <w:t>«ΡΥΘΜΙΣΗ ΟΦΕΙΛΩΝ ΚΑΙ ΠΑΡΟΧΗ ΔΕΥΤΕΡΗΣ ΕΥΚΑΙΡΙΑΣ»</w:t>
      </w:r>
    </w:p>
    <w:p w:rsidR="00691D29" w:rsidRDefault="00691D29" w:rsidP="004F2E65">
      <w:pPr>
        <w:rPr>
          <w:u w:val="single"/>
        </w:rPr>
      </w:pPr>
    </w:p>
    <w:p w:rsidR="00691D29" w:rsidRPr="00533AC7" w:rsidRDefault="00691D29" w:rsidP="004F2E65">
      <w:pPr>
        <w:rPr>
          <w:b/>
          <w:u w:val="single"/>
        </w:rPr>
      </w:pPr>
      <w:r w:rsidRPr="00533AC7">
        <w:rPr>
          <w:b/>
          <w:u w:val="single"/>
        </w:rPr>
        <w:t>Εισαγωγικά</w:t>
      </w:r>
    </w:p>
    <w:p w:rsidR="00BE5B58" w:rsidRDefault="00BE5B58" w:rsidP="00BE5B58">
      <w:pPr>
        <w:jc w:val="both"/>
      </w:pPr>
    </w:p>
    <w:p w:rsidR="00691D29" w:rsidRPr="00533AC7" w:rsidRDefault="00691D29" w:rsidP="00BE5B58">
      <w:pPr>
        <w:spacing w:line="240" w:lineRule="atLeast"/>
        <w:jc w:val="both"/>
      </w:pPr>
      <w:r>
        <w:t xml:space="preserve">Η κρίση ιδιωτικού χρέους που προέκυψε κατά την δεκαετία 2010-2020 έδειξε τις ανεπάρκειες του πτωχευτικού κώδικα του 2007.  </w:t>
      </w:r>
      <w:r w:rsidR="004F2E65">
        <w:t>Στον βασικό κορμό του</w:t>
      </w:r>
      <w:r>
        <w:t xml:space="preserve"> ήρθαν να προτεθούν νέα συγγενή πλαίσια δορυφόροι (νόμος Κατσέλη το 2010, εξυγίανση και ειδική εκκαθάριση το 2011, ειδική διαχείριση το 2014, εξωδικαστικός συμβιβα</w:t>
      </w:r>
      <w:r w:rsidR="00602E0E">
        <w:t>σμός το 2017 κ.α.)</w:t>
      </w:r>
      <w:r w:rsidR="00602E0E" w:rsidRPr="00602E0E">
        <w:t xml:space="preserve">, </w:t>
      </w:r>
      <w:r w:rsidR="00602E0E">
        <w:t>κάνοντάς το</w:t>
      </w:r>
      <w:r>
        <w:t xml:space="preserve"> ακόμα πιο σύνθετο και πολύπλοκο.</w:t>
      </w:r>
      <w:r w:rsidR="00602E0E">
        <w:t xml:space="preserve">  Το υπό κρίση σχέδιο </w:t>
      </w:r>
      <w:r w:rsidR="004F2E65">
        <w:t xml:space="preserve">είναι γεγονός ότι, </w:t>
      </w:r>
      <w:r w:rsidR="00602E0E">
        <w:t>ανταποκρίνεται σε μία ορατή ανάγκη</w:t>
      </w:r>
      <w:r>
        <w:t xml:space="preserve"> </w:t>
      </w:r>
      <w:r w:rsidRPr="00533AC7">
        <w:t>ενοποίησης και απλοποίησης των σχετικών ρυθμίσεων, οι οποίες ακόμα και σήμερα παραμένουν δυσνόητες και δυσπρόσιτες στον επιχειρηματία και στον πολίτη.</w:t>
      </w:r>
    </w:p>
    <w:p w:rsidR="001C38C8" w:rsidRDefault="001C38C8" w:rsidP="00BE5B58">
      <w:pPr>
        <w:jc w:val="both"/>
        <w:rPr>
          <w:b/>
          <w:u w:val="single"/>
        </w:rPr>
      </w:pPr>
    </w:p>
    <w:p w:rsidR="00691D29" w:rsidRPr="00533AC7" w:rsidRDefault="00533AC7" w:rsidP="004F2E65">
      <w:pPr>
        <w:rPr>
          <w:b/>
          <w:u w:val="single"/>
        </w:rPr>
      </w:pPr>
      <w:r w:rsidRPr="00533AC7">
        <w:rPr>
          <w:b/>
          <w:u w:val="single"/>
        </w:rPr>
        <w:t>Θέσεις επί του περιγραφόμενου μηχανισμού ρύθμισης οφειλών (άρθρα 1 έως 74 σχεδίου νόμου)</w:t>
      </w:r>
    </w:p>
    <w:p w:rsidR="00533AC7" w:rsidRPr="00533AC7" w:rsidRDefault="00533AC7" w:rsidP="00BE5B58">
      <w:pPr>
        <w:pStyle w:val="a3"/>
        <w:numPr>
          <w:ilvl w:val="0"/>
          <w:numId w:val="6"/>
        </w:numPr>
        <w:spacing w:line="240" w:lineRule="atLeast"/>
        <w:jc w:val="both"/>
        <w:rPr>
          <w:rFonts w:cs="Times New Roman"/>
          <w:szCs w:val="26"/>
        </w:rPr>
      </w:pPr>
      <w:r w:rsidRPr="00533AC7">
        <w:t>Η προτεινόμενη διαδικασία της εξωδικαστικής ρύθμισης δίνει μια ευκαιρία στον οφειλέτη να μην πτωχεύσει.</w:t>
      </w:r>
      <w:r>
        <w:t xml:space="preserve">  </w:t>
      </w:r>
      <w:r>
        <w:rPr>
          <w:rFonts w:cs="Times New Roman"/>
          <w:szCs w:val="26"/>
        </w:rPr>
        <w:t>Ο μηχανισμός μπορεί να διατηρήσει</w:t>
      </w:r>
      <w:r w:rsidRPr="00533AC7">
        <w:rPr>
          <w:rFonts w:cs="Times New Roman"/>
          <w:szCs w:val="26"/>
        </w:rPr>
        <w:t xml:space="preserve"> ζωντανές τις βιώσιμες επιχειρήσεις, διασφαλίζοντας τις θέσεις εργασίας του προσωπικού τους και περιορίζοντας τις ζημίες για τους πιστωτές</w:t>
      </w:r>
      <w:r w:rsidR="001C38C8">
        <w:rPr>
          <w:rFonts w:cs="Times New Roman"/>
          <w:szCs w:val="26"/>
        </w:rPr>
        <w:t>, την αγορά και την εθνική οικονομία</w:t>
      </w:r>
      <w:r w:rsidRPr="00533AC7">
        <w:rPr>
          <w:rFonts w:cs="Times New Roman"/>
          <w:szCs w:val="26"/>
        </w:rPr>
        <w:t>.</w:t>
      </w:r>
    </w:p>
    <w:p w:rsidR="000B1D40" w:rsidRPr="000B1D40" w:rsidRDefault="004E3BCA" w:rsidP="00BE5B58">
      <w:pPr>
        <w:pStyle w:val="a3"/>
        <w:numPr>
          <w:ilvl w:val="0"/>
          <w:numId w:val="4"/>
        </w:numPr>
        <w:shd w:val="clear" w:color="auto" w:fill="FFFFFF"/>
        <w:spacing w:line="240" w:lineRule="atLeast"/>
        <w:ind w:left="714" w:hanging="357"/>
        <w:jc w:val="both"/>
        <w:outlineLvl w:val="2"/>
        <w:rPr>
          <w:rFonts w:eastAsia="Times New Roman" w:cs="Times New Roman"/>
          <w:b/>
          <w:bCs/>
          <w:szCs w:val="26"/>
          <w:lang w:eastAsia="el-GR"/>
        </w:rPr>
      </w:pPr>
      <w:r>
        <w:t>Προβλέπονται</w:t>
      </w:r>
      <w:r w:rsidRPr="00A4543D">
        <w:rPr>
          <w:rFonts w:cs="Times New Roman"/>
          <w:szCs w:val="26"/>
          <w:shd w:val="clear" w:color="auto" w:fill="FFFFFF"/>
        </w:rPr>
        <w:t xml:space="preserve"> ηλεκτρονικοί μηχανισμοί </w:t>
      </w:r>
      <w:r w:rsidR="001C38C8">
        <w:rPr>
          <w:rFonts w:cs="Times New Roman"/>
          <w:szCs w:val="26"/>
          <w:shd w:val="clear" w:color="auto" w:fill="FFFFFF"/>
        </w:rPr>
        <w:t xml:space="preserve">έγκαιρης </w:t>
      </w:r>
      <w:r w:rsidRPr="00A4543D">
        <w:rPr>
          <w:rFonts w:cs="Times New Roman"/>
          <w:szCs w:val="26"/>
          <w:shd w:val="clear" w:color="auto" w:fill="FFFFFF"/>
        </w:rPr>
        <w:t xml:space="preserve">ειδοποίησης του οφειλέτη και </w:t>
      </w:r>
      <w:r w:rsidR="001C38C8">
        <w:rPr>
          <w:rFonts w:cs="Times New Roman"/>
          <w:szCs w:val="26"/>
          <w:shd w:val="clear" w:color="auto" w:fill="FFFFFF"/>
        </w:rPr>
        <w:t>παροχή υπηρεσιών</w:t>
      </w:r>
      <w:r w:rsidRPr="00A4543D">
        <w:rPr>
          <w:rFonts w:cs="Times New Roman"/>
          <w:szCs w:val="26"/>
          <w:shd w:val="clear" w:color="auto" w:fill="FFFFFF"/>
        </w:rPr>
        <w:t xml:space="preserve"> συμβουλευτικής από τα Κέντρα Εξυπηρέτησης Δανειοληπτών και τους Επαγγελματικούς Φορείς, όπως τα Επιμελητήρια και οι Επαγγελματικοί Σύλλογοι.</w:t>
      </w:r>
      <w:r>
        <w:rPr>
          <w:rFonts w:cs="Times New Roman"/>
          <w:szCs w:val="26"/>
          <w:shd w:val="clear" w:color="auto" w:fill="FFFFFF"/>
        </w:rPr>
        <w:t xml:space="preserve">  </w:t>
      </w:r>
      <w:r w:rsidRPr="004E3BCA">
        <w:rPr>
          <w:rFonts w:cs="Times New Roman"/>
          <w:szCs w:val="26"/>
          <w:shd w:val="clear" w:color="auto" w:fill="FFFFFF"/>
        </w:rPr>
        <w:t>Οι υπηρεσίες συμβουλευτικής θα ανιχνεύουν την δυνητική αφερεγγυότητα και θα προτείνουν λύσεις στο πρόβλημα.</w:t>
      </w:r>
      <w:r w:rsidR="000B1D40">
        <w:rPr>
          <w:rFonts w:cs="Times New Roman"/>
          <w:szCs w:val="26"/>
          <w:shd w:val="clear" w:color="auto" w:fill="FFFFFF"/>
        </w:rPr>
        <w:t xml:space="preserve">  Ωστόσο,</w:t>
      </w:r>
      <w:r w:rsidR="000B1D40" w:rsidRPr="000B1D40">
        <w:rPr>
          <w:rFonts w:cs="Times New Roman"/>
          <w:szCs w:val="26"/>
        </w:rPr>
        <w:t xml:space="preserve"> οι </w:t>
      </w:r>
      <w:r w:rsidR="000B1D40">
        <w:rPr>
          <w:rFonts w:cs="Times New Roman"/>
          <w:szCs w:val="26"/>
        </w:rPr>
        <w:t xml:space="preserve">συγκεκριμένοι </w:t>
      </w:r>
      <w:r w:rsidR="000B1D40" w:rsidRPr="000B1D40">
        <w:rPr>
          <w:rFonts w:cs="Times New Roman"/>
          <w:szCs w:val="26"/>
        </w:rPr>
        <w:t xml:space="preserve">μηχανισμοί </w:t>
      </w:r>
      <w:r w:rsidR="000B1D40">
        <w:rPr>
          <w:rFonts w:cs="Times New Roman"/>
          <w:szCs w:val="26"/>
        </w:rPr>
        <w:lastRenderedPageBreak/>
        <w:t>δεν θα είναι άμεσα διαθέσιμοι στους πολίτες.  Το σχέδιο προβλ</w:t>
      </w:r>
      <w:r w:rsidR="001C38C8">
        <w:rPr>
          <w:rFonts w:cs="Times New Roman"/>
          <w:szCs w:val="26"/>
        </w:rPr>
        <w:t>έπει ως</w:t>
      </w:r>
      <w:r w:rsidR="000B1D40">
        <w:rPr>
          <w:rFonts w:cs="Times New Roman"/>
          <w:szCs w:val="26"/>
        </w:rPr>
        <w:t xml:space="preserve"> έναρξη ισχύος του νέου ν</w:t>
      </w:r>
      <w:r w:rsidR="001C38C8">
        <w:rPr>
          <w:rFonts w:cs="Times New Roman"/>
          <w:szCs w:val="26"/>
        </w:rPr>
        <w:t>όμου την</w:t>
      </w:r>
      <w:r w:rsidR="000B1D40">
        <w:rPr>
          <w:rFonts w:cs="Times New Roman"/>
          <w:szCs w:val="26"/>
        </w:rPr>
        <w:t xml:space="preserve"> 1</w:t>
      </w:r>
      <w:r w:rsidR="000B1D40" w:rsidRPr="000B1D40">
        <w:rPr>
          <w:rFonts w:cs="Times New Roman"/>
          <w:szCs w:val="26"/>
          <w:vertAlign w:val="superscript"/>
        </w:rPr>
        <w:t>η</w:t>
      </w:r>
      <w:r w:rsidR="000B1D40">
        <w:rPr>
          <w:rFonts w:cs="Times New Roman"/>
          <w:szCs w:val="26"/>
        </w:rPr>
        <w:t xml:space="preserve"> Ιανουαρίου 2021, την ώρα που οι </w:t>
      </w:r>
      <w:r w:rsidR="000B1D40" w:rsidRPr="000B1D40">
        <w:rPr>
          <w:rFonts w:cs="Times New Roman"/>
          <w:szCs w:val="26"/>
        </w:rPr>
        <w:t>ελλείψεις σε υποδ</w:t>
      </w:r>
      <w:r w:rsidR="000B1D40">
        <w:rPr>
          <w:rFonts w:cs="Times New Roman"/>
          <w:szCs w:val="26"/>
        </w:rPr>
        <w:t>ομές και έμπειρο /</w:t>
      </w:r>
      <w:r w:rsidR="001C38C8">
        <w:rPr>
          <w:rFonts w:cs="Times New Roman"/>
          <w:szCs w:val="26"/>
        </w:rPr>
        <w:t xml:space="preserve"> </w:t>
      </w:r>
      <w:r w:rsidR="000B1D40">
        <w:rPr>
          <w:rFonts w:cs="Times New Roman"/>
          <w:szCs w:val="26"/>
        </w:rPr>
        <w:t xml:space="preserve">καταρτισμένο προσωπικό </w:t>
      </w:r>
      <w:r w:rsidR="001C38C8">
        <w:rPr>
          <w:rFonts w:cs="Times New Roman"/>
          <w:szCs w:val="26"/>
        </w:rPr>
        <w:t>είναι κάτι παραπάνω από δεδομένες</w:t>
      </w:r>
      <w:r w:rsidR="000B1D40">
        <w:rPr>
          <w:rFonts w:cs="Times New Roman"/>
          <w:szCs w:val="26"/>
        </w:rPr>
        <w:t>.</w:t>
      </w:r>
    </w:p>
    <w:p w:rsidR="000B1D40" w:rsidRPr="00BA4A1B" w:rsidRDefault="000B1D40" w:rsidP="00BE5B58">
      <w:pPr>
        <w:pStyle w:val="a3"/>
        <w:numPr>
          <w:ilvl w:val="0"/>
          <w:numId w:val="4"/>
        </w:numPr>
        <w:shd w:val="clear" w:color="auto" w:fill="FFFFFF"/>
        <w:spacing w:line="240" w:lineRule="atLeast"/>
        <w:ind w:left="714" w:hanging="357"/>
        <w:jc w:val="both"/>
        <w:outlineLvl w:val="2"/>
        <w:rPr>
          <w:rFonts w:eastAsia="Times New Roman" w:cs="Times New Roman"/>
          <w:b/>
          <w:bCs/>
          <w:szCs w:val="26"/>
          <w:lang w:eastAsia="el-GR"/>
        </w:rPr>
      </w:pPr>
      <w:r>
        <w:rPr>
          <w:rFonts w:cs="Times New Roman"/>
          <w:szCs w:val="26"/>
        </w:rPr>
        <w:t>Θετικά αποτιμάται η κεφαλαιοποίηση των οφειλών προς</w:t>
      </w:r>
      <w:r w:rsidR="004E3BCA" w:rsidRPr="000B1D40">
        <w:rPr>
          <w:rFonts w:cs="Times New Roman"/>
          <w:szCs w:val="26"/>
        </w:rPr>
        <w:t xml:space="preserve"> το Δημόσιο, τα ασφαλιστικά ταμεία και τις </w:t>
      </w:r>
      <w:r>
        <w:rPr>
          <w:rFonts w:cs="Times New Roman"/>
          <w:szCs w:val="26"/>
        </w:rPr>
        <w:t>τράπεζες</w:t>
      </w:r>
      <w:r w:rsidR="004E3BCA" w:rsidRPr="000B1D40">
        <w:rPr>
          <w:rFonts w:cs="Times New Roman"/>
          <w:szCs w:val="26"/>
        </w:rPr>
        <w:t xml:space="preserve"> (γίνονται δηλαδή ένα </w:t>
      </w:r>
      <w:r>
        <w:rPr>
          <w:rFonts w:cs="Times New Roman"/>
          <w:szCs w:val="26"/>
        </w:rPr>
        <w:t>«πακέτο»), με δυνατότητα ρύθμισης που μπορεί να φτάσει</w:t>
      </w:r>
      <w:r w:rsidR="004E3BCA" w:rsidRPr="000B1D40">
        <w:rPr>
          <w:rFonts w:cs="Times New Roman"/>
          <w:szCs w:val="26"/>
        </w:rPr>
        <w:t xml:space="preserve"> ακόμη και τα 20 χρόνια (240 δόσεις).</w:t>
      </w:r>
      <w:r>
        <w:rPr>
          <w:rFonts w:cs="Times New Roman"/>
          <w:szCs w:val="26"/>
        </w:rPr>
        <w:t xml:space="preserve">  </w:t>
      </w:r>
      <w:r w:rsidR="004E3BCA" w:rsidRPr="000B1D40">
        <w:rPr>
          <w:rFonts w:cs="Times New Roman"/>
          <w:szCs w:val="26"/>
        </w:rPr>
        <w:t>Για τις μικρές επιχειρήσεις παρέχεται η δυνατότητα διαμόρφωσης προτάσεων αναδιάρθρωσης βάσει αυτοματοποιημένου εργαλείου</w:t>
      </w:r>
      <w:r w:rsidRPr="000B1D40">
        <w:rPr>
          <w:rFonts w:cs="Times New Roman"/>
          <w:szCs w:val="26"/>
        </w:rPr>
        <w:t>, ενώ η</w:t>
      </w:r>
      <w:r w:rsidR="004E3BCA" w:rsidRPr="000B1D40">
        <w:rPr>
          <w:rFonts w:cs="Times New Roman"/>
          <w:bCs/>
          <w:szCs w:val="26"/>
        </w:rPr>
        <w:t xml:space="preserve"> τελική ρύθμιση </w:t>
      </w:r>
      <w:r w:rsidRPr="000B1D40">
        <w:rPr>
          <w:rFonts w:cs="Times New Roman"/>
          <w:bCs/>
          <w:szCs w:val="26"/>
        </w:rPr>
        <w:t xml:space="preserve">θα </w:t>
      </w:r>
      <w:r w:rsidR="004E3BCA" w:rsidRPr="000B1D40">
        <w:rPr>
          <w:rFonts w:cs="Times New Roman"/>
          <w:bCs/>
          <w:szCs w:val="26"/>
        </w:rPr>
        <w:t>μπορεί να περιλαμβάνει και περικοπή οφειλών.</w:t>
      </w:r>
      <w:r>
        <w:rPr>
          <w:rFonts w:cs="Times New Roman"/>
          <w:bCs/>
          <w:szCs w:val="26"/>
        </w:rPr>
        <w:t xml:space="preserve">  </w:t>
      </w:r>
      <w:r w:rsidRPr="000B1D40">
        <w:rPr>
          <w:rFonts w:cs="Times New Roman"/>
          <w:bCs/>
          <w:szCs w:val="26"/>
        </w:rPr>
        <w:t>Ωστ</w:t>
      </w:r>
      <w:r>
        <w:rPr>
          <w:rFonts w:cs="Times New Roman"/>
          <w:bCs/>
          <w:szCs w:val="26"/>
        </w:rPr>
        <w:t xml:space="preserve">όσο, </w:t>
      </w:r>
      <w:r w:rsidR="00BA4A1B" w:rsidRPr="00BA4A1B">
        <w:rPr>
          <w:rFonts w:cs="Times New Roman"/>
          <w:szCs w:val="26"/>
        </w:rPr>
        <w:t xml:space="preserve">η έμμεση συναίνεση των τραπεζών εξακολουθεί να απαιτείται, ενώ τους παρέχονται αρκετά εργαλεία για </w:t>
      </w:r>
      <w:r w:rsidR="00BA4A1B">
        <w:rPr>
          <w:rFonts w:cs="Times New Roman"/>
          <w:szCs w:val="26"/>
        </w:rPr>
        <w:t xml:space="preserve">να φέρουν εμπόδια </w:t>
      </w:r>
      <w:r w:rsidRPr="00BA4A1B">
        <w:rPr>
          <w:rFonts w:cs="Times New Roman"/>
          <w:szCs w:val="26"/>
        </w:rPr>
        <w:t>στην επίτευξη τελικής συμφωνίας.  Συνακόλουθα, πρέπει να ληφθεί υπόψη ότι, όταν οι τράπεζες αρνούνται την εξωδικαστική ρύθμιση, προκύπτει  πλέον ταυτόχρονη αδυναμία ρύθμισης και των υπολοίπων χρεών του οφειλέτη σε</w:t>
      </w:r>
      <w:r w:rsidR="001C38C8">
        <w:rPr>
          <w:rFonts w:cs="Times New Roman"/>
          <w:szCs w:val="26"/>
        </w:rPr>
        <w:t xml:space="preserve"> Δημόσιο και Ασφαλιστικά ταμεία, πράγμα που αποβαίνει εις βάρος των εισπράξεων και των ταμειακών διαθεσίμων και των δύο.</w:t>
      </w:r>
    </w:p>
    <w:p w:rsidR="004E3BCA" w:rsidRPr="00BA4A1B" w:rsidRDefault="000B1D40" w:rsidP="00BE5B58">
      <w:pPr>
        <w:pStyle w:val="a3"/>
        <w:numPr>
          <w:ilvl w:val="0"/>
          <w:numId w:val="4"/>
        </w:numPr>
        <w:spacing w:line="240" w:lineRule="atLeast"/>
        <w:ind w:left="714" w:hanging="357"/>
        <w:jc w:val="both"/>
        <w:rPr>
          <w:rFonts w:cs="Times New Roman"/>
          <w:szCs w:val="26"/>
        </w:rPr>
      </w:pPr>
      <w:r>
        <w:rPr>
          <w:rFonts w:cs="Times New Roman"/>
          <w:szCs w:val="26"/>
        </w:rPr>
        <w:t>Σημαντική ε</w:t>
      </w:r>
      <w:r w:rsidR="001C38C8">
        <w:rPr>
          <w:rFonts w:cs="Times New Roman"/>
          <w:szCs w:val="26"/>
        </w:rPr>
        <w:t>ίναι η συνδρομή που προβλέπεται για τους</w:t>
      </w:r>
      <w:r>
        <w:rPr>
          <w:rFonts w:cs="Times New Roman"/>
          <w:szCs w:val="26"/>
        </w:rPr>
        <w:t xml:space="preserve"> μέχρι σήμερα ενήμερους</w:t>
      </w:r>
      <w:r w:rsidR="004E3BCA" w:rsidRPr="00A4543D">
        <w:rPr>
          <w:rFonts w:cs="Times New Roman"/>
          <w:szCs w:val="26"/>
        </w:rPr>
        <w:t xml:space="preserve"> οφειλέτες</w:t>
      </w:r>
      <w:r w:rsidR="001C38C8">
        <w:rPr>
          <w:rFonts w:cs="Times New Roman"/>
          <w:szCs w:val="26"/>
        </w:rPr>
        <w:t>,</w:t>
      </w:r>
      <w:r w:rsidR="004E3BCA" w:rsidRPr="00A4543D">
        <w:rPr>
          <w:rFonts w:cs="Times New Roman"/>
          <w:szCs w:val="26"/>
        </w:rPr>
        <w:t xml:space="preserve"> που έχουν ρυθμίσει ή δεν έχουν καθυστερήσεις πάνω από 90 ημέρες</w:t>
      </w:r>
      <w:r>
        <w:rPr>
          <w:rFonts w:cs="Times New Roman"/>
          <w:szCs w:val="26"/>
        </w:rPr>
        <w:t xml:space="preserve">, μέσω της επιδότησης της δόσης οφειλών προς το </w:t>
      </w:r>
      <w:r w:rsidRPr="000B1D40">
        <w:rPr>
          <w:rFonts w:cs="Times New Roman"/>
          <w:szCs w:val="26"/>
        </w:rPr>
        <w:t>Δημόσιο, τις τράπεζες και τους φορείς κοινωνικής ασφάλισης.</w:t>
      </w:r>
    </w:p>
    <w:p w:rsidR="00BA4A1B" w:rsidRDefault="001C38C8" w:rsidP="00BE5B58">
      <w:pPr>
        <w:pStyle w:val="a3"/>
        <w:numPr>
          <w:ilvl w:val="0"/>
          <w:numId w:val="6"/>
        </w:numPr>
        <w:spacing w:line="240" w:lineRule="atLeast"/>
        <w:jc w:val="both"/>
        <w:rPr>
          <w:rFonts w:cs="Times New Roman"/>
          <w:szCs w:val="26"/>
        </w:rPr>
      </w:pPr>
      <w:r>
        <w:rPr>
          <w:rFonts w:cs="Times New Roman"/>
          <w:szCs w:val="26"/>
        </w:rPr>
        <w:t>Κατά την γνώμη μας και για την συνολική επιτυχία του μηχανισμού ρύθμισης, δεν θα έπρεπε να υφίσταται</w:t>
      </w:r>
      <w:r w:rsidR="004E3BCA" w:rsidRPr="00BA4A1B">
        <w:rPr>
          <w:rFonts w:cs="Times New Roman"/>
          <w:szCs w:val="26"/>
        </w:rPr>
        <w:t xml:space="preserve"> </w:t>
      </w:r>
      <w:r w:rsidR="00BA4A1B">
        <w:rPr>
          <w:rFonts w:cs="Times New Roman"/>
          <w:szCs w:val="26"/>
        </w:rPr>
        <w:t>κανένα πλαφόν για την ενεργοποίηση της συμμετοχής του Δημοσίου και των ασφαλιστικών ταμείων στην σχετική διαδικασία.</w:t>
      </w:r>
    </w:p>
    <w:p w:rsidR="004E1CD9" w:rsidRPr="004E1CD9" w:rsidRDefault="004E3BCA" w:rsidP="00BE5B58">
      <w:pPr>
        <w:pStyle w:val="a3"/>
        <w:numPr>
          <w:ilvl w:val="0"/>
          <w:numId w:val="6"/>
        </w:numPr>
        <w:spacing w:line="240" w:lineRule="atLeast"/>
        <w:jc w:val="both"/>
        <w:rPr>
          <w:rFonts w:cs="Times New Roman"/>
          <w:szCs w:val="26"/>
        </w:rPr>
      </w:pPr>
      <w:r w:rsidRPr="000B1D40">
        <w:rPr>
          <w:rFonts w:cs="Times New Roman"/>
          <w:szCs w:val="26"/>
        </w:rPr>
        <w:t>Η ασφυκτική προθεσμία των 2 μηνών εντός της οποίας θα πρέπει να ολοκληρωθεί η διαδικασία της ρύθμισης οφειλών μέσω της ηλεκτρονικής πλατφόρμας, αποτελεί μία υπεραισιόδοξη πρόβλεψη, η οποία είν</w:t>
      </w:r>
      <w:r w:rsidR="00BA4A1B">
        <w:rPr>
          <w:rFonts w:cs="Times New Roman"/>
          <w:szCs w:val="26"/>
        </w:rPr>
        <w:t>αι σχεδόν σίγουρο ότι θα φέρει ορατά αποτελέσματα</w:t>
      </w:r>
      <w:r w:rsidRPr="000B1D40">
        <w:rPr>
          <w:rFonts w:cs="Times New Roman"/>
          <w:szCs w:val="26"/>
        </w:rPr>
        <w:t xml:space="preserve"> σε ελάχιστες μόνο περιπτώσεις.</w:t>
      </w:r>
      <w:r w:rsidR="00BA4A1B">
        <w:rPr>
          <w:rFonts w:cs="Times New Roman"/>
          <w:szCs w:val="26"/>
        </w:rPr>
        <w:t xml:space="preserve">  Είναι σχεδόν αδύν</w:t>
      </w:r>
      <w:r w:rsidR="001C38C8">
        <w:rPr>
          <w:rFonts w:cs="Times New Roman"/>
          <w:szCs w:val="26"/>
        </w:rPr>
        <w:t>ατο να θεωρείται</w:t>
      </w:r>
      <w:r w:rsidR="00BA4A1B">
        <w:rPr>
          <w:rFonts w:cs="Times New Roman"/>
          <w:szCs w:val="26"/>
        </w:rPr>
        <w:t xml:space="preserve"> επαρκ</w:t>
      </w:r>
      <w:r w:rsidR="001C38C8">
        <w:rPr>
          <w:rFonts w:cs="Times New Roman"/>
          <w:szCs w:val="26"/>
        </w:rPr>
        <w:t xml:space="preserve">ές ένα τόσο μικρό </w:t>
      </w:r>
      <w:r w:rsidR="00BA4A1B">
        <w:rPr>
          <w:rFonts w:cs="Times New Roman"/>
          <w:szCs w:val="26"/>
        </w:rPr>
        <w:t>χρονικό δι</w:t>
      </w:r>
      <w:r w:rsidR="001C38C8">
        <w:rPr>
          <w:rFonts w:cs="Times New Roman"/>
          <w:szCs w:val="26"/>
        </w:rPr>
        <w:t>άστημα, όταν εμπλέκονται</w:t>
      </w:r>
      <w:r w:rsidR="00BA4A1B">
        <w:rPr>
          <w:rFonts w:cs="Times New Roman"/>
          <w:szCs w:val="26"/>
        </w:rPr>
        <w:t xml:space="preserve"> πρόσωπα και φορείς που διαφωνούν επί χρόνια.  Προτείνουμε τον διπλασιασμ</w:t>
      </w:r>
      <w:r w:rsidR="004E1CD9">
        <w:rPr>
          <w:rFonts w:cs="Times New Roman"/>
          <w:szCs w:val="26"/>
        </w:rPr>
        <w:t>ό του.</w:t>
      </w:r>
    </w:p>
    <w:p w:rsidR="001C38C8" w:rsidRDefault="001C38C8" w:rsidP="00BE5B58">
      <w:pPr>
        <w:spacing w:line="240" w:lineRule="atLeast"/>
        <w:rPr>
          <w:b/>
          <w:u w:val="single"/>
        </w:rPr>
      </w:pPr>
    </w:p>
    <w:p w:rsidR="00BA4A1B" w:rsidRPr="00EF3CAE" w:rsidRDefault="00BA4A1B" w:rsidP="004F2E65">
      <w:pPr>
        <w:rPr>
          <w:b/>
          <w:u w:val="single"/>
        </w:rPr>
      </w:pPr>
      <w:r w:rsidRPr="00EF3CAE">
        <w:rPr>
          <w:b/>
          <w:u w:val="single"/>
        </w:rPr>
        <w:t>Θέσεις επί της περιγραφόμενης πτωχευτικής διαδικασίας (άρθρα 75 έως 203 σχεδίου νόμου)</w:t>
      </w:r>
    </w:p>
    <w:p w:rsidR="00F80452" w:rsidRDefault="00F80452" w:rsidP="00BE5B58">
      <w:pPr>
        <w:pStyle w:val="a3"/>
        <w:numPr>
          <w:ilvl w:val="0"/>
          <w:numId w:val="3"/>
        </w:numPr>
        <w:spacing w:line="240" w:lineRule="atLeast"/>
        <w:ind w:left="714" w:hanging="357"/>
        <w:jc w:val="both"/>
      </w:pPr>
      <w:r>
        <w:t>Στην εισαγωγή</w:t>
      </w:r>
      <w:r w:rsidR="001C38C8">
        <w:t xml:space="preserve"> των σχετικών διατάξεων</w:t>
      </w:r>
      <w:r>
        <w:t xml:space="preserve"> αναφέρεται ως βασικός στόχος της διαδικασίας η «επιστροφή» της πτωχευτικής περιουσίας στην παραγωγή (έστω και με </w:t>
      </w:r>
      <w:r w:rsidR="004434B3">
        <w:t>άλλο ιδιοκτήτη</w:t>
      </w:r>
      <w:r>
        <w:t xml:space="preserve">).  Δεν θέτει ως αρχή βέβαια την παροχή της δεύτερης ευκαιρίας στον πολίτη που πτωχεύει, πράγμα που θα ήθελε ο επιχειρηματικός κόσμος της χώρας. </w:t>
      </w:r>
    </w:p>
    <w:p w:rsidR="00EF3CAE" w:rsidRDefault="00EF3CAE" w:rsidP="00BE5B58">
      <w:pPr>
        <w:pStyle w:val="a3"/>
        <w:numPr>
          <w:ilvl w:val="0"/>
          <w:numId w:val="3"/>
        </w:numPr>
        <w:spacing w:line="240" w:lineRule="atLeast"/>
        <w:jc w:val="both"/>
      </w:pPr>
      <w:r>
        <w:t>Στα θετικά του σχεδίου νόμου συγκαταλέγονται η επιτάχυνση των διαδικασιών της πτώχευσης και η διαφάνεια που επιτυγχάνεται, μέσω της ανάρτησης στο μητρώο φερεγγυότητας όλων των πράξεων και αναγγελιών της πτώχευσης.</w:t>
      </w:r>
    </w:p>
    <w:p w:rsidR="007B17B6" w:rsidRPr="007B17B6" w:rsidRDefault="007B17B6" w:rsidP="00BE5B58">
      <w:pPr>
        <w:pStyle w:val="a3"/>
        <w:numPr>
          <w:ilvl w:val="0"/>
          <w:numId w:val="3"/>
        </w:numPr>
        <w:spacing w:line="240" w:lineRule="atLeast"/>
        <w:jc w:val="both"/>
        <w:rPr>
          <w:b/>
        </w:rPr>
      </w:pPr>
      <w:r>
        <w:lastRenderedPageBreak/>
        <w:t>Δεν λαμβάνονται καθόλου υπόψη ποιοτικά δεδομένα, πέραν των ποσοτικών.  Η κρίση</w:t>
      </w:r>
      <w:r w:rsidRPr="004C563D">
        <w:rPr>
          <w:rFonts w:cs="Times New Roman"/>
          <w:szCs w:val="26"/>
        </w:rPr>
        <w:t xml:space="preserve"> της δεκαετίας 2010 - 2020</w:t>
      </w:r>
      <w:r>
        <w:rPr>
          <w:rFonts w:cs="Times New Roman"/>
          <w:szCs w:val="26"/>
        </w:rPr>
        <w:t xml:space="preserve">, οι επιπτώσεις </w:t>
      </w:r>
      <w:r w:rsidRPr="004C563D">
        <w:rPr>
          <w:rFonts w:cs="Times New Roman"/>
          <w:szCs w:val="26"/>
        </w:rPr>
        <w:t xml:space="preserve">του </w:t>
      </w:r>
      <w:proofErr w:type="spellStart"/>
      <w:r w:rsidR="001C38C8">
        <w:rPr>
          <w:rFonts w:cs="Times New Roman"/>
          <w:szCs w:val="26"/>
          <w:lang w:val="en-US"/>
        </w:rPr>
        <w:t>Covid</w:t>
      </w:r>
      <w:proofErr w:type="spellEnd"/>
      <w:r>
        <w:rPr>
          <w:rFonts w:cs="Times New Roman"/>
          <w:szCs w:val="26"/>
        </w:rPr>
        <w:t>–</w:t>
      </w:r>
      <w:r w:rsidRPr="004C563D">
        <w:rPr>
          <w:rFonts w:cs="Times New Roman"/>
          <w:szCs w:val="26"/>
        </w:rPr>
        <w:t>19</w:t>
      </w:r>
      <w:r>
        <w:rPr>
          <w:rFonts w:cs="Times New Roman"/>
          <w:szCs w:val="26"/>
        </w:rPr>
        <w:t>, η</w:t>
      </w:r>
      <w:r w:rsidRPr="004C563D">
        <w:rPr>
          <w:rFonts w:cs="Times New Roman"/>
          <w:szCs w:val="26"/>
        </w:rPr>
        <w:t xml:space="preserve"> επιδείνωση της οικονομικής κατάστασης, είναι </w:t>
      </w:r>
      <w:r>
        <w:rPr>
          <w:rFonts w:cs="Times New Roman"/>
          <w:szCs w:val="26"/>
        </w:rPr>
        <w:t>αντικειμενικές συνθήκες που εύκολα μπορεί να μετακινήσουν έναν καταρχήν φερέγγυο επιχειρηματία στον χώρο των ασυνεπών.</w:t>
      </w:r>
    </w:p>
    <w:p w:rsidR="00EF3CAE" w:rsidRDefault="00EF3CAE" w:rsidP="00BE5B58">
      <w:pPr>
        <w:pStyle w:val="a3"/>
        <w:numPr>
          <w:ilvl w:val="0"/>
          <w:numId w:val="3"/>
        </w:numPr>
        <w:spacing w:line="240" w:lineRule="atLeast"/>
        <w:jc w:val="both"/>
      </w:pPr>
      <w:r>
        <w:t>Μεγάλο μ</w:t>
      </w:r>
      <w:r w:rsidR="00F80452">
        <w:t>έρος της πτωχευτικής διαδικασίας στηρίζεται στον ξεπερασμένο κώδικα του 2007.  Αρνητικά φορτισμένα όργανα της πτώχευσης όπως ο Εισηγητής και ο Σύνδικος εξακολουθούν να παίζουν τον κυριότερο ρόλο.  Ειδικά για τον Σ</w:t>
      </w:r>
      <w:r w:rsidR="001C38C8">
        <w:t>ύνδικο, δεν λύνεται με ικανοποιητικό τρόπο</w:t>
      </w:r>
      <w:r w:rsidR="00F80452">
        <w:t xml:space="preserve"> το υφιστάμενο πρ</w:t>
      </w:r>
      <w:r w:rsidR="001C38C8">
        <w:t>όβλημα</w:t>
      </w:r>
      <w:r w:rsidR="00F80452">
        <w:t xml:space="preserve"> αποτελεσματικού ελέγχου των </w:t>
      </w:r>
      <w:proofErr w:type="spellStart"/>
      <w:r w:rsidR="00F80452">
        <w:t>πράξεών</w:t>
      </w:r>
      <w:proofErr w:type="spellEnd"/>
      <w:r w:rsidR="00F80452">
        <w:t xml:space="preserve"> του.</w:t>
      </w:r>
    </w:p>
    <w:p w:rsidR="004E3BCA" w:rsidRPr="004434B3" w:rsidRDefault="00EF3CAE" w:rsidP="00BE5B58">
      <w:pPr>
        <w:pStyle w:val="a3"/>
        <w:numPr>
          <w:ilvl w:val="0"/>
          <w:numId w:val="3"/>
        </w:numPr>
        <w:spacing w:line="240" w:lineRule="atLeast"/>
        <w:jc w:val="both"/>
      </w:pPr>
      <w:r>
        <w:t xml:space="preserve">Ξεχωρίζουν οι μεγάλες από τις μικρές πτωχεύσεις.  Οι έχουσες μικρό αντικείμενο μετατίθενται στην αρμοδιότητα του Ειρηνοδικείου.  Η διάταξη θα αποτιμηθεί θετικά μόνο εφόσον έχει ως αποτέλεσμα την περαιτέρω αποφυγή καθυστερήσεων στην πτώχευση.  Για να γίνει όμως αυτό, τα ειρηνοδικεία πρέπει είναι προετοιμασμένα, τόσο σε έμψυχο δυναμικό όσο και σε υποδομές, για να κρίνουν τις συγκεκριμένες πτωχεύσεις, πράγμα εξαιρετικά </w:t>
      </w:r>
      <w:r>
        <w:rPr>
          <w:rFonts w:cs="Times New Roman"/>
          <w:szCs w:val="26"/>
        </w:rPr>
        <w:t>αμφίβολο, όταν ο νέος νόμος θα τεθεί σε ισχύ την 1-1-2021.</w:t>
      </w:r>
    </w:p>
    <w:p w:rsidR="004434B3" w:rsidRPr="004434B3" w:rsidRDefault="004434B3" w:rsidP="00BE5B58">
      <w:pPr>
        <w:pStyle w:val="a3"/>
        <w:numPr>
          <w:ilvl w:val="0"/>
          <w:numId w:val="2"/>
        </w:numPr>
        <w:spacing w:line="240" w:lineRule="atLeast"/>
        <w:jc w:val="both"/>
        <w:rPr>
          <w:rFonts w:cs="Times New Roman"/>
          <w:b/>
          <w:szCs w:val="26"/>
        </w:rPr>
      </w:pPr>
      <w:r w:rsidRPr="004434B3">
        <w:rPr>
          <w:rFonts w:cs="Times New Roman"/>
          <w:szCs w:val="26"/>
        </w:rPr>
        <w:t>Τ</w:t>
      </w:r>
      <w:r>
        <w:rPr>
          <w:rFonts w:cs="Times New Roman"/>
          <w:szCs w:val="26"/>
        </w:rPr>
        <w:t xml:space="preserve">ο εισαγόμενο κριτήριο της </w:t>
      </w:r>
      <w:proofErr w:type="spellStart"/>
      <w:r>
        <w:rPr>
          <w:rFonts w:cs="Times New Roman"/>
          <w:szCs w:val="26"/>
        </w:rPr>
        <w:t>τεκμαιρόμενης</w:t>
      </w:r>
      <w:proofErr w:type="spellEnd"/>
      <w:r w:rsidRPr="004434B3">
        <w:rPr>
          <w:rFonts w:cs="Times New Roman"/>
          <w:szCs w:val="26"/>
        </w:rPr>
        <w:t xml:space="preserve"> </w:t>
      </w:r>
      <w:r>
        <w:rPr>
          <w:rFonts w:cs="Times New Roman"/>
          <w:szCs w:val="26"/>
        </w:rPr>
        <w:t xml:space="preserve">παύσης πληρωμών </w:t>
      </w:r>
      <w:r w:rsidRPr="004434B3">
        <w:rPr>
          <w:rFonts w:cs="Times New Roman"/>
          <w:szCs w:val="26"/>
        </w:rPr>
        <w:t>του 40% των οφειλών</w:t>
      </w:r>
      <w:r>
        <w:rPr>
          <w:rFonts w:cs="Times New Roman"/>
          <w:szCs w:val="26"/>
        </w:rPr>
        <w:t xml:space="preserve"> σε διάστημα 6 μηνών, που είναι μεγαλύτερο των 30.000 € κάθε άλλο παρά ικανοποιητικό είναι</w:t>
      </w:r>
      <w:r w:rsidRPr="004434B3">
        <w:rPr>
          <w:rFonts w:cs="Times New Roman"/>
          <w:szCs w:val="26"/>
        </w:rPr>
        <w:t xml:space="preserve">. </w:t>
      </w:r>
      <w:r>
        <w:rPr>
          <w:rFonts w:cs="Times New Roman"/>
          <w:szCs w:val="26"/>
        </w:rPr>
        <w:t xml:space="preserve"> Ενδέχεται ν</w:t>
      </w:r>
      <w:r w:rsidRPr="004434B3">
        <w:rPr>
          <w:rFonts w:cs="Times New Roman"/>
          <w:szCs w:val="26"/>
        </w:rPr>
        <w:t xml:space="preserve">α ανοίξει τον δρόμο για μαζική κήρυξη </w:t>
      </w:r>
      <w:r>
        <w:rPr>
          <w:rFonts w:cs="Times New Roman"/>
          <w:szCs w:val="26"/>
        </w:rPr>
        <w:t>πτωχεύσεων, ακόμη και για εκείνους τους οφειλέτες</w:t>
      </w:r>
      <w:r w:rsidRPr="004434B3">
        <w:rPr>
          <w:rFonts w:cs="Times New Roman"/>
          <w:szCs w:val="26"/>
        </w:rPr>
        <w:t xml:space="preserve"> που δεν έχουν στην πραγματικότητα υπεισέλθει σε πραγματική</w:t>
      </w:r>
      <w:r>
        <w:rPr>
          <w:rFonts w:cs="Times New Roman"/>
          <w:szCs w:val="26"/>
        </w:rPr>
        <w:t xml:space="preserve"> και ουσιαστική</w:t>
      </w:r>
      <w:r w:rsidRPr="004434B3">
        <w:rPr>
          <w:rFonts w:cs="Times New Roman"/>
          <w:szCs w:val="26"/>
        </w:rPr>
        <w:t xml:space="preserve"> παύση πληρωμών. </w:t>
      </w:r>
    </w:p>
    <w:p w:rsidR="004434B3" w:rsidRPr="004434B3" w:rsidRDefault="006F1F5A" w:rsidP="00BE5B58">
      <w:pPr>
        <w:pStyle w:val="a3"/>
        <w:numPr>
          <w:ilvl w:val="0"/>
          <w:numId w:val="2"/>
        </w:numPr>
        <w:spacing w:line="240" w:lineRule="atLeast"/>
        <w:jc w:val="both"/>
        <w:rPr>
          <w:rFonts w:cs="Times New Roman"/>
          <w:szCs w:val="26"/>
        </w:rPr>
      </w:pPr>
      <w:r>
        <w:rPr>
          <w:rFonts w:cs="Times New Roman"/>
          <w:szCs w:val="26"/>
        </w:rPr>
        <w:t>Καταρχήν, περιλαμβάνεται στα θετικά του σχεδίου</w:t>
      </w:r>
      <w:r w:rsidR="004434B3" w:rsidRPr="004434B3">
        <w:rPr>
          <w:rFonts w:cs="Times New Roman"/>
          <w:szCs w:val="26"/>
        </w:rPr>
        <w:t xml:space="preserve"> </w:t>
      </w:r>
      <w:r w:rsidR="007B17B6">
        <w:rPr>
          <w:rFonts w:cs="Times New Roman"/>
          <w:szCs w:val="26"/>
        </w:rPr>
        <w:t>η ρητή πρόβλεψη ότι,</w:t>
      </w:r>
      <w:r w:rsidR="004434B3" w:rsidRPr="004434B3">
        <w:rPr>
          <w:rFonts w:cs="Times New Roman"/>
          <w:szCs w:val="26"/>
        </w:rPr>
        <w:t xml:space="preserve"> η πτώχευση δεν αποτελεί πια λόγο στέρησης άδεια</w:t>
      </w:r>
      <w:r w:rsidR="007B17B6">
        <w:rPr>
          <w:rFonts w:cs="Times New Roman"/>
          <w:szCs w:val="26"/>
        </w:rPr>
        <w:t>ς άσκησης επαγγέλματος, χωρίς όμως να λείπει από την διάταξη μ</w:t>
      </w:r>
      <w:r w:rsidR="001C38C8">
        <w:rPr>
          <w:rFonts w:cs="Times New Roman"/>
          <w:szCs w:val="26"/>
        </w:rPr>
        <w:t>ία</w:t>
      </w:r>
      <w:r w:rsidR="007B17B6">
        <w:rPr>
          <w:rFonts w:cs="Times New Roman"/>
          <w:szCs w:val="26"/>
        </w:rPr>
        <w:t xml:space="preserve"> δόση σκοπιμότητας</w:t>
      </w:r>
      <w:r w:rsidR="001C38C8">
        <w:rPr>
          <w:rFonts w:cs="Times New Roman"/>
          <w:szCs w:val="26"/>
        </w:rPr>
        <w:t>.</w:t>
      </w:r>
      <w:r w:rsidR="004434B3" w:rsidRPr="004434B3">
        <w:rPr>
          <w:rFonts w:cs="Times New Roman"/>
          <w:szCs w:val="26"/>
        </w:rPr>
        <w:t xml:space="preserve">  Μέχρι τώρα (άρθρο 16 </w:t>
      </w:r>
      <w:r w:rsidR="001C38C8">
        <w:rPr>
          <w:rFonts w:cs="Times New Roman"/>
          <w:szCs w:val="26"/>
        </w:rPr>
        <w:t xml:space="preserve">ισχύοντος </w:t>
      </w:r>
      <w:r w:rsidR="004434B3" w:rsidRPr="004434B3">
        <w:rPr>
          <w:rFonts w:cs="Times New Roman"/>
          <w:szCs w:val="26"/>
        </w:rPr>
        <w:t xml:space="preserve">Πτωχευτικού Κώδικα), τα εισοδήματα του πτωχού από τρίτες πηγές (μη εξαρτημένες στην πτωχευτική περιουσία) ανήκαν στην </w:t>
      </w:r>
      <w:proofErr w:type="spellStart"/>
      <w:r w:rsidR="004434B3" w:rsidRPr="004434B3">
        <w:rPr>
          <w:rFonts w:cs="Times New Roman"/>
          <w:szCs w:val="26"/>
        </w:rPr>
        <w:t>μεταπτωχευτική</w:t>
      </w:r>
      <w:proofErr w:type="spellEnd"/>
      <w:r w:rsidR="004434B3" w:rsidRPr="004434B3">
        <w:rPr>
          <w:rFonts w:cs="Times New Roman"/>
          <w:szCs w:val="26"/>
        </w:rPr>
        <w:t xml:space="preserve"> περιουσία και η πτώχευση δεν μπορούσε να τα ακουμπήσει (όντας η «προίκα» του πτωχού μετά την απαλλαγή του ώστε να ξαναμπεί στην </w:t>
      </w:r>
      <w:r w:rsidR="001C38C8">
        <w:rPr>
          <w:rFonts w:cs="Times New Roman"/>
          <w:szCs w:val="26"/>
        </w:rPr>
        <w:t>πτωχευτική περιουσία).  Αυτό με το σχέδιο</w:t>
      </w:r>
      <w:r w:rsidR="004434B3" w:rsidRPr="004434B3">
        <w:rPr>
          <w:rFonts w:cs="Times New Roman"/>
          <w:szCs w:val="26"/>
        </w:rPr>
        <w:t xml:space="preserve"> αλλάζει</w:t>
      </w:r>
      <w:r w:rsidR="001C38C8">
        <w:rPr>
          <w:rFonts w:cs="Times New Roman"/>
          <w:szCs w:val="26"/>
        </w:rPr>
        <w:t>,</w:t>
      </w:r>
      <w:r w:rsidR="004434B3" w:rsidRPr="004434B3">
        <w:rPr>
          <w:rFonts w:cs="Times New Roman"/>
          <w:szCs w:val="26"/>
        </w:rPr>
        <w:t xml:space="preserve"> αφού σημαντικό τμήμα των εισοδημάτων του μετά την κήρυξη της πτώχευσης θα </w:t>
      </w:r>
      <w:r w:rsidR="007B17B6">
        <w:rPr>
          <w:rFonts w:cs="Times New Roman"/>
          <w:szCs w:val="26"/>
        </w:rPr>
        <w:t>συνυπολογίζεται</w:t>
      </w:r>
      <w:r w:rsidR="004434B3" w:rsidRPr="004434B3">
        <w:rPr>
          <w:rFonts w:cs="Times New Roman"/>
          <w:szCs w:val="26"/>
        </w:rPr>
        <w:t xml:space="preserve"> πλέον στην πτωχευτική περιουσία.  Ξαφνικά, η δεύτερη ευκαιρία </w:t>
      </w:r>
      <w:r w:rsidR="007B17B6">
        <w:rPr>
          <w:rFonts w:cs="Times New Roman"/>
          <w:szCs w:val="26"/>
        </w:rPr>
        <w:t xml:space="preserve">μειώνεται ως προς το εύρος της και </w:t>
      </w:r>
      <w:r w:rsidR="004434B3" w:rsidRPr="004434B3">
        <w:rPr>
          <w:rFonts w:cs="Times New Roman"/>
          <w:szCs w:val="26"/>
        </w:rPr>
        <w:t>μοιάζει πιο πολύ με δεύτερη ευκαιρία της πτώχευσης, παρά του πτωχού.</w:t>
      </w:r>
    </w:p>
    <w:p w:rsidR="004434B3" w:rsidRPr="004434B3" w:rsidRDefault="004434B3" w:rsidP="00BE5B58">
      <w:pPr>
        <w:pStyle w:val="a3"/>
        <w:numPr>
          <w:ilvl w:val="0"/>
          <w:numId w:val="2"/>
        </w:numPr>
        <w:spacing w:line="240" w:lineRule="atLeast"/>
        <w:contextualSpacing w:val="0"/>
        <w:jc w:val="both"/>
        <w:rPr>
          <w:rFonts w:cs="Times New Roman"/>
          <w:szCs w:val="26"/>
        </w:rPr>
      </w:pPr>
      <w:r w:rsidRPr="004434B3">
        <w:rPr>
          <w:rFonts w:cs="Times New Roman"/>
          <w:szCs w:val="26"/>
        </w:rPr>
        <w:t>Η απ</w:t>
      </w:r>
      <w:r w:rsidR="007B17B6">
        <w:rPr>
          <w:rFonts w:cs="Times New Roman"/>
          <w:szCs w:val="26"/>
        </w:rPr>
        <w:t>αλλαγή του μη δόλιου πτωχού</w:t>
      </w:r>
      <w:r w:rsidRPr="004434B3">
        <w:rPr>
          <w:rFonts w:cs="Times New Roman"/>
          <w:szCs w:val="26"/>
        </w:rPr>
        <w:t xml:space="preserve"> γίνεται 3 χρόνια μετά την απόφαση </w:t>
      </w:r>
      <w:r w:rsidR="007B17B6">
        <w:rPr>
          <w:rFonts w:cs="Times New Roman"/>
          <w:szCs w:val="26"/>
        </w:rPr>
        <w:t>πτώχευσης, έχοντας ισχύ για όλους, ακόμα και αυτούς</w:t>
      </w:r>
      <w:r w:rsidRPr="004434B3">
        <w:rPr>
          <w:rFonts w:cs="Times New Roman"/>
          <w:szCs w:val="26"/>
        </w:rPr>
        <w:t xml:space="preserve"> που έχουν παγιδευτεί επί πολλά χρόνια σε ατέρμονες παλιές πτω</w:t>
      </w:r>
      <w:r w:rsidR="007B17B6">
        <w:rPr>
          <w:rFonts w:cs="Times New Roman"/>
          <w:szCs w:val="26"/>
        </w:rPr>
        <w:t>χεύσεις.  Τα 3 χρόνια κρίνονται πολλά στην κατάσταση που βρίσκεται σήμερα</w:t>
      </w:r>
      <w:r w:rsidRPr="004434B3">
        <w:rPr>
          <w:rFonts w:cs="Times New Roman"/>
          <w:szCs w:val="26"/>
        </w:rPr>
        <w:t xml:space="preserve"> η ελληνική οικονομία μετά από 10 χρόνια κρίση</w:t>
      </w:r>
      <w:r w:rsidR="001C38C8">
        <w:rPr>
          <w:rFonts w:cs="Times New Roman"/>
          <w:szCs w:val="26"/>
        </w:rPr>
        <w:t>ς</w:t>
      </w:r>
      <w:r w:rsidRPr="004434B3">
        <w:rPr>
          <w:rFonts w:cs="Times New Roman"/>
          <w:szCs w:val="26"/>
        </w:rPr>
        <w:t xml:space="preserve"> και μια πανδημία</w:t>
      </w:r>
      <w:r w:rsidR="001C38C8">
        <w:rPr>
          <w:rFonts w:cs="Times New Roman"/>
          <w:szCs w:val="26"/>
        </w:rPr>
        <w:t>ς.  Ο</w:t>
      </w:r>
      <w:r w:rsidRPr="004434B3">
        <w:rPr>
          <w:rFonts w:cs="Times New Roman"/>
          <w:szCs w:val="26"/>
        </w:rPr>
        <w:t xml:space="preserve"> </w:t>
      </w:r>
      <w:r w:rsidR="007B17B6">
        <w:rPr>
          <w:rFonts w:cs="Times New Roman"/>
          <w:szCs w:val="26"/>
        </w:rPr>
        <w:t xml:space="preserve">προβλεπόμενος </w:t>
      </w:r>
      <w:r w:rsidRPr="004434B3">
        <w:rPr>
          <w:rFonts w:cs="Times New Roman"/>
          <w:szCs w:val="26"/>
        </w:rPr>
        <w:t xml:space="preserve">ένας χρόνος </w:t>
      </w:r>
      <w:r w:rsidR="007B17B6">
        <w:rPr>
          <w:rFonts w:cs="Times New Roman"/>
          <w:szCs w:val="26"/>
        </w:rPr>
        <w:t xml:space="preserve">του οφειλέτη που εισφέρει περιουσία στην πτώχευση </w:t>
      </w:r>
      <w:r w:rsidRPr="004434B3">
        <w:rPr>
          <w:rFonts w:cs="Times New Roman"/>
          <w:szCs w:val="26"/>
        </w:rPr>
        <w:t>πρέπει να ισχύσει για όλους.</w:t>
      </w:r>
    </w:p>
    <w:p w:rsidR="007B17B6" w:rsidRDefault="007B17B6" w:rsidP="00BE5B58">
      <w:pPr>
        <w:pStyle w:val="a3"/>
        <w:numPr>
          <w:ilvl w:val="0"/>
          <w:numId w:val="2"/>
        </w:numPr>
        <w:spacing w:line="240" w:lineRule="atLeast"/>
        <w:contextualSpacing w:val="0"/>
        <w:jc w:val="both"/>
        <w:rPr>
          <w:rFonts w:cs="Times New Roman"/>
          <w:szCs w:val="26"/>
        </w:rPr>
      </w:pPr>
      <w:r>
        <w:rPr>
          <w:rFonts w:cs="Times New Roman"/>
          <w:szCs w:val="26"/>
        </w:rPr>
        <w:lastRenderedPageBreak/>
        <w:t>Η απαλλαγή των</w:t>
      </w:r>
      <w:r w:rsidRPr="004C563D">
        <w:rPr>
          <w:rFonts w:cs="Times New Roman"/>
          <w:szCs w:val="26"/>
        </w:rPr>
        <w:t xml:space="preserve"> εκπροσώπων </w:t>
      </w:r>
      <w:r>
        <w:rPr>
          <w:rFonts w:cs="Times New Roman"/>
          <w:szCs w:val="26"/>
        </w:rPr>
        <w:t>των νομικών προσώπων γίνεται για τις πρόσφατες οφειλές των εταιρειών και όχι για το σύνολο των οφειλών</w:t>
      </w:r>
      <w:r w:rsidRPr="004C563D">
        <w:rPr>
          <w:rFonts w:cs="Times New Roman"/>
          <w:szCs w:val="26"/>
        </w:rPr>
        <w:t xml:space="preserve">, αγνοώντας την ελληνική πραγματικότητα των αδρανών </w:t>
      </w:r>
      <w:r>
        <w:rPr>
          <w:rFonts w:cs="Times New Roman"/>
          <w:szCs w:val="26"/>
        </w:rPr>
        <w:t>για πολλά χρόνια</w:t>
      </w:r>
      <w:r w:rsidRPr="004C563D">
        <w:rPr>
          <w:rFonts w:cs="Times New Roman"/>
          <w:szCs w:val="26"/>
        </w:rPr>
        <w:t xml:space="preserve"> επιχειρήσεων, οι οποίες χρειάζονται άμεση εκκαθάρ</w:t>
      </w:r>
      <w:r>
        <w:rPr>
          <w:rFonts w:cs="Times New Roman"/>
          <w:szCs w:val="26"/>
        </w:rPr>
        <w:t>ιση.</w:t>
      </w:r>
    </w:p>
    <w:p w:rsidR="004434B3" w:rsidRDefault="007B17B6" w:rsidP="00BE5B58">
      <w:pPr>
        <w:pStyle w:val="a3"/>
        <w:numPr>
          <w:ilvl w:val="0"/>
          <w:numId w:val="2"/>
        </w:numPr>
        <w:spacing w:line="240" w:lineRule="atLeast"/>
        <w:jc w:val="both"/>
        <w:rPr>
          <w:rFonts w:cs="Times New Roman"/>
          <w:szCs w:val="26"/>
        </w:rPr>
      </w:pPr>
      <w:r w:rsidRPr="0090654A">
        <w:rPr>
          <w:rFonts w:cs="Times New Roman"/>
          <w:szCs w:val="26"/>
        </w:rPr>
        <w:t>Επί της αρχ</w:t>
      </w:r>
      <w:r w:rsidR="0090654A">
        <w:rPr>
          <w:rFonts w:cs="Times New Roman"/>
          <w:szCs w:val="26"/>
        </w:rPr>
        <w:t xml:space="preserve">ής, </w:t>
      </w:r>
      <w:r w:rsidRPr="0090654A">
        <w:rPr>
          <w:rFonts w:cs="Times New Roman"/>
          <w:szCs w:val="26"/>
        </w:rPr>
        <w:t>ο εμπορικός κόσμος ζητ</w:t>
      </w:r>
      <w:r w:rsidR="0090654A">
        <w:rPr>
          <w:rFonts w:cs="Times New Roman"/>
          <w:szCs w:val="26"/>
        </w:rPr>
        <w:t>άει</w:t>
      </w:r>
      <w:r w:rsidRPr="0090654A">
        <w:rPr>
          <w:rFonts w:cs="Times New Roman"/>
          <w:szCs w:val="26"/>
        </w:rPr>
        <w:t xml:space="preserve"> έναν κώδικα που θα περιλαμβάνει</w:t>
      </w:r>
      <w:r w:rsidR="004434B3" w:rsidRPr="0090654A">
        <w:rPr>
          <w:rFonts w:cs="Times New Roman"/>
          <w:szCs w:val="26"/>
        </w:rPr>
        <w:t xml:space="preserve"> διοικητικές διαδικασίες σύντομες και απλές, με αναδιοργάνωση των δομών, με καταρτισμένους δικαστές και </w:t>
      </w:r>
      <w:r w:rsidRPr="0090654A">
        <w:rPr>
          <w:rFonts w:cs="Times New Roman"/>
          <w:szCs w:val="26"/>
        </w:rPr>
        <w:t>έμπειρο προσωπικό, με</w:t>
      </w:r>
      <w:r w:rsidR="004434B3" w:rsidRPr="0090654A">
        <w:rPr>
          <w:rFonts w:cs="Times New Roman"/>
          <w:szCs w:val="26"/>
        </w:rPr>
        <w:t xml:space="preserve"> ακόμη λιγότερη γραφειοκρατία και όσο γίνεται πιο περιορισμένη συμμετοχή «επαγγελματιών της πτώχευσης».</w:t>
      </w:r>
      <w:r w:rsidR="0090654A">
        <w:rPr>
          <w:rFonts w:cs="Times New Roman"/>
          <w:szCs w:val="26"/>
        </w:rPr>
        <w:t xml:space="preserve">  </w:t>
      </w:r>
      <w:r w:rsidRPr="0090654A">
        <w:rPr>
          <w:rFonts w:cs="Times New Roman"/>
          <w:szCs w:val="26"/>
        </w:rPr>
        <w:t xml:space="preserve">Παράλληλα, η επιχειρηματικότητα της χώρας χρειάζεται </w:t>
      </w:r>
      <w:r w:rsidR="001A33F9">
        <w:rPr>
          <w:rFonts w:cs="Times New Roman"/>
          <w:szCs w:val="26"/>
        </w:rPr>
        <w:t xml:space="preserve">μια πιο αποτελεσματική καταδίωξη της δόλιας χρεοκοπίας και </w:t>
      </w:r>
      <w:r w:rsidRPr="0090654A">
        <w:rPr>
          <w:rFonts w:cs="Times New Roman"/>
          <w:szCs w:val="26"/>
        </w:rPr>
        <w:t xml:space="preserve">μία δεύτερη ευκαιρία </w:t>
      </w:r>
      <w:r w:rsidR="001A33F9">
        <w:rPr>
          <w:rFonts w:cs="Times New Roman"/>
          <w:szCs w:val="26"/>
        </w:rPr>
        <w:t xml:space="preserve">για τους καλόπιστους, </w:t>
      </w:r>
      <w:r w:rsidRPr="0090654A">
        <w:rPr>
          <w:rFonts w:cs="Times New Roman"/>
          <w:szCs w:val="26"/>
        </w:rPr>
        <w:t>που δεν θα είναι ψευδεπίγραφη αλλά θα συνεπάγεται ομαλή επανένταξη του πτωχού επιχειρηματία στην οικονομία, διαγραφή του από το μητρώο του Τειρεσία και εξασφάλιση της πρόσβασής του στην διαθέσιμη χρηματοδότηση.</w:t>
      </w:r>
      <w:r w:rsidR="004434B3" w:rsidRPr="0090654A">
        <w:rPr>
          <w:rFonts w:cs="Times New Roman"/>
          <w:szCs w:val="26"/>
        </w:rPr>
        <w:t xml:space="preserve"> </w:t>
      </w:r>
    </w:p>
    <w:p w:rsidR="001A33F9" w:rsidRDefault="001A33F9" w:rsidP="00BE5B58">
      <w:pPr>
        <w:spacing w:line="240" w:lineRule="atLeast"/>
        <w:rPr>
          <w:b/>
          <w:u w:val="single"/>
        </w:rPr>
      </w:pPr>
    </w:p>
    <w:p w:rsidR="004E1CD9" w:rsidRDefault="004E1CD9" w:rsidP="004F2E65">
      <w:pPr>
        <w:rPr>
          <w:b/>
          <w:u w:val="single"/>
        </w:rPr>
      </w:pPr>
      <w:r w:rsidRPr="004E1CD9">
        <w:rPr>
          <w:b/>
          <w:u w:val="single"/>
        </w:rPr>
        <w:t>Θέσεις επί της περιγραφ</w:t>
      </w:r>
      <w:r>
        <w:rPr>
          <w:b/>
          <w:u w:val="single"/>
        </w:rPr>
        <w:t>όμενης προστασίας της πρώτης κατοικίας του ευάλωτου οφειλέτη</w:t>
      </w:r>
      <w:r w:rsidRPr="004E1CD9">
        <w:rPr>
          <w:b/>
          <w:u w:val="single"/>
        </w:rPr>
        <w:t xml:space="preserve"> (</w:t>
      </w:r>
      <w:r>
        <w:rPr>
          <w:b/>
          <w:u w:val="single"/>
        </w:rPr>
        <w:t>άρθρα 217</w:t>
      </w:r>
      <w:r w:rsidRPr="004E1CD9">
        <w:rPr>
          <w:b/>
          <w:u w:val="single"/>
        </w:rPr>
        <w:t xml:space="preserve"> </w:t>
      </w:r>
      <w:r>
        <w:rPr>
          <w:b/>
          <w:u w:val="single"/>
        </w:rPr>
        <w:t>έως 22</w:t>
      </w:r>
      <w:r w:rsidRPr="004E1CD9">
        <w:rPr>
          <w:b/>
          <w:u w:val="single"/>
        </w:rPr>
        <w:t>3 σχεδίου νόμου)</w:t>
      </w:r>
    </w:p>
    <w:p w:rsidR="004E1CD9" w:rsidRPr="00FF17F8" w:rsidRDefault="004E1CD9" w:rsidP="00BE5B58">
      <w:pPr>
        <w:pStyle w:val="a3"/>
        <w:numPr>
          <w:ilvl w:val="0"/>
          <w:numId w:val="8"/>
        </w:numPr>
        <w:spacing w:line="240" w:lineRule="atLeast"/>
        <w:ind w:left="714" w:hanging="357"/>
        <w:jc w:val="both"/>
      </w:pPr>
      <w:r>
        <w:t>Εισάγεται η μετατροπή του χρέους του ευάλωτου οφειλέτη σε μίσθωση της κατοικίας του.  Έτσι, ο ιδιοκτήτης σε αδυναμία</w:t>
      </w:r>
      <w:r w:rsidRPr="00957BEB">
        <w:rPr>
          <w:rFonts w:cs="Times New Roman"/>
          <w:szCs w:val="26"/>
        </w:rPr>
        <w:t xml:space="preserve"> μετατρέπεται σε ενοικιαστή του σπιτιού του με δικαίωμα, μετά από 12 έτη καταβολής ενοικί</w:t>
      </w:r>
      <w:r>
        <w:rPr>
          <w:rFonts w:cs="Times New Roman"/>
          <w:szCs w:val="26"/>
        </w:rPr>
        <w:t xml:space="preserve">ων, να το </w:t>
      </w:r>
      <w:proofErr w:type="spellStart"/>
      <w:r>
        <w:rPr>
          <w:rFonts w:cs="Times New Roman"/>
          <w:szCs w:val="26"/>
        </w:rPr>
        <w:t>επαναγοράσει</w:t>
      </w:r>
      <w:proofErr w:type="spellEnd"/>
      <w:r w:rsidRPr="00957BEB">
        <w:rPr>
          <w:rFonts w:cs="Times New Roman"/>
          <w:szCs w:val="26"/>
        </w:rPr>
        <w:t xml:space="preserve">.  Στο μεσοδιάστημα, η κυριότητα της κατοικίας περνάει στον Φορέα Απόκτησης και </w:t>
      </w:r>
      <w:proofErr w:type="spellStart"/>
      <w:r w:rsidRPr="00957BEB">
        <w:rPr>
          <w:rFonts w:cs="Times New Roman"/>
          <w:szCs w:val="26"/>
        </w:rPr>
        <w:t>Επαναμίσθωσης</w:t>
      </w:r>
      <w:proofErr w:type="spellEnd"/>
      <w:r w:rsidRPr="00957BEB">
        <w:rPr>
          <w:rFonts w:cs="Times New Roman"/>
          <w:szCs w:val="26"/>
        </w:rPr>
        <w:t>.  Η μίσθωση μπορεί να καταγγελθεί αν δεν καταβληθούν 3 μισθώματα στην σειρά.  Προβλέπεται η έκδοση Υπουργικής Απόφασης για την δυνητική καταβολή στεγαστικού επιδόματος στους ευάλωτους οφειλέτες.</w:t>
      </w:r>
      <w:r>
        <w:rPr>
          <w:rFonts w:cs="Times New Roman"/>
          <w:szCs w:val="26"/>
        </w:rPr>
        <w:t xml:space="preserve"> </w:t>
      </w:r>
    </w:p>
    <w:p w:rsidR="004E1CD9" w:rsidRPr="004E1CD9" w:rsidRDefault="004E1CD9" w:rsidP="00BE5B58">
      <w:pPr>
        <w:pStyle w:val="a3"/>
        <w:numPr>
          <w:ilvl w:val="0"/>
          <w:numId w:val="8"/>
        </w:numPr>
        <w:spacing w:line="240" w:lineRule="atLeast"/>
        <w:ind w:left="714" w:hanging="357"/>
        <w:jc w:val="both"/>
        <w:rPr>
          <w:rFonts w:cs="Times New Roman"/>
          <w:szCs w:val="26"/>
        </w:rPr>
      </w:pPr>
      <w:r w:rsidRPr="004E1CD9">
        <w:rPr>
          <w:rFonts w:cs="Times New Roman"/>
          <w:szCs w:val="26"/>
        </w:rPr>
        <w:t>Ο νέος νόμος δείχνει να απαλλάσσει τον πραγματικά αδύναμο οφειλέτη τουλάχιστον για 12 χρόνια, μέσω της επιδότησης του ενοικίου του</w:t>
      </w:r>
      <w:r>
        <w:rPr>
          <w:rFonts w:cs="Times New Roman"/>
          <w:szCs w:val="26"/>
        </w:rPr>
        <w:t xml:space="preserve">, όμως για την πληρότητα της διάταξης θα έπρεπε να προστεθεί πρόβλεψη ότι μπορεί να επιδοτείται το σύνολο του μηνιαίου μισθώματος του οφειλέτη.  </w:t>
      </w:r>
      <w:r w:rsidRPr="004E1CD9">
        <w:rPr>
          <w:rFonts w:cs="Times New Roman"/>
          <w:szCs w:val="26"/>
        </w:rPr>
        <w:t>Ταυτόχρονα προστατεύ</w:t>
      </w:r>
      <w:r>
        <w:rPr>
          <w:rFonts w:cs="Times New Roman"/>
          <w:szCs w:val="26"/>
        </w:rPr>
        <w:t>εται η</w:t>
      </w:r>
      <w:r w:rsidRPr="004E1CD9">
        <w:rPr>
          <w:rFonts w:cs="Times New Roman"/>
          <w:szCs w:val="26"/>
        </w:rPr>
        <w:t xml:space="preserve"> πρώτη κατοικία </w:t>
      </w:r>
      <w:r>
        <w:rPr>
          <w:rFonts w:cs="Times New Roman"/>
          <w:szCs w:val="26"/>
        </w:rPr>
        <w:t xml:space="preserve">του </w:t>
      </w:r>
      <w:r w:rsidRPr="004E1CD9">
        <w:rPr>
          <w:rFonts w:cs="Times New Roman"/>
          <w:szCs w:val="26"/>
        </w:rPr>
        <w:t>από οποιαδήποτε κατάσχεση</w:t>
      </w:r>
      <w:r>
        <w:rPr>
          <w:rFonts w:cs="Times New Roman"/>
          <w:szCs w:val="26"/>
        </w:rPr>
        <w:t xml:space="preserve"> και πλειστηριασμό</w:t>
      </w:r>
      <w:r w:rsidRPr="004E1CD9">
        <w:rPr>
          <w:rFonts w:cs="Times New Roman"/>
          <w:szCs w:val="26"/>
        </w:rPr>
        <w:t xml:space="preserve"> για 12 χρόνια (ενώ η προστασία της πρώτης κατοικίας </w:t>
      </w:r>
      <w:r>
        <w:rPr>
          <w:rFonts w:cs="Times New Roman"/>
          <w:szCs w:val="26"/>
        </w:rPr>
        <w:t>μέχρι τώρα ήταν περιοδική</w:t>
      </w:r>
      <w:r w:rsidRPr="004E1CD9">
        <w:rPr>
          <w:rFonts w:cs="Times New Roman"/>
          <w:szCs w:val="26"/>
        </w:rPr>
        <w:t xml:space="preserve">).   </w:t>
      </w:r>
    </w:p>
    <w:p w:rsidR="004E1CD9" w:rsidRDefault="004E1CD9" w:rsidP="00BE5B58">
      <w:pPr>
        <w:pStyle w:val="a3"/>
        <w:numPr>
          <w:ilvl w:val="0"/>
          <w:numId w:val="8"/>
        </w:numPr>
        <w:spacing w:line="240" w:lineRule="atLeast"/>
        <w:ind w:left="714" w:hanging="357"/>
        <w:jc w:val="both"/>
        <w:rPr>
          <w:rFonts w:cs="Times New Roman"/>
          <w:szCs w:val="26"/>
        </w:rPr>
      </w:pPr>
      <w:r>
        <w:rPr>
          <w:rFonts w:cs="Times New Roman"/>
          <w:szCs w:val="26"/>
        </w:rPr>
        <w:t>Στα αρνητικά της διάταξης</w:t>
      </w:r>
      <w:r w:rsidRPr="004E1CD9">
        <w:rPr>
          <w:rFonts w:cs="Times New Roman"/>
          <w:szCs w:val="26"/>
        </w:rPr>
        <w:t xml:space="preserve"> είναι ότι, τ</w:t>
      </w:r>
      <w:r>
        <w:rPr>
          <w:rFonts w:cs="Times New Roman"/>
          <w:szCs w:val="26"/>
        </w:rPr>
        <w:t>α κεφάλαια</w:t>
      </w:r>
      <w:r w:rsidRPr="004E1CD9">
        <w:rPr>
          <w:rFonts w:cs="Times New Roman"/>
          <w:szCs w:val="26"/>
        </w:rPr>
        <w:t xml:space="preserve"> που θα καταβάλλει ως μισθώματα ο υπόχρεος</w:t>
      </w:r>
      <w:r>
        <w:rPr>
          <w:rFonts w:cs="Times New Roman"/>
          <w:szCs w:val="26"/>
        </w:rPr>
        <w:t xml:space="preserve"> (εννοείται εξ’ ιδίων και όχι μέσω την επιδοτήσεων)</w:t>
      </w:r>
      <w:r w:rsidRPr="004E1CD9">
        <w:rPr>
          <w:rFonts w:cs="Times New Roman"/>
          <w:szCs w:val="26"/>
        </w:rPr>
        <w:t xml:space="preserve"> δεν συμψηφίζονται κατά κανένα τρόπο με το </w:t>
      </w:r>
      <w:r>
        <w:rPr>
          <w:rFonts w:cs="Times New Roman"/>
          <w:szCs w:val="26"/>
        </w:rPr>
        <w:t>συνολικό ποσό της οφειλής του.  Παράλληλα,</w:t>
      </w:r>
      <w:r w:rsidRPr="004E1CD9">
        <w:rPr>
          <w:rFonts w:cs="Times New Roman"/>
          <w:szCs w:val="26"/>
        </w:rPr>
        <w:t xml:space="preserve"> στην επαναγορά, ο οφειλέτης θα αναγκαστεί να καταβάλλει την εμπορική αξία του ακινήτου, όπως αυτή θα έχει διαμορφωθεί στο μέλλον, χωρίς και πάλι να συνυπολογίζονται τα ενοίκια και όσα καταβλήθηκαν για το αρχικό δάνειο. </w:t>
      </w:r>
      <w:r>
        <w:rPr>
          <w:rFonts w:cs="Times New Roman"/>
          <w:szCs w:val="26"/>
        </w:rPr>
        <w:t xml:space="preserve"> </w:t>
      </w:r>
      <w:r w:rsidRPr="004E1CD9">
        <w:rPr>
          <w:rFonts w:cs="Times New Roman"/>
          <w:szCs w:val="26"/>
        </w:rPr>
        <w:t>Σε τελική ανάλυση</w:t>
      </w:r>
      <w:r>
        <w:rPr>
          <w:rFonts w:cs="Times New Roman"/>
          <w:szCs w:val="26"/>
        </w:rPr>
        <w:t xml:space="preserve">, είναι πιθανό ο υπόχρεος οφειλέτης που </w:t>
      </w:r>
      <w:r w:rsidR="001A33F9">
        <w:rPr>
          <w:rFonts w:cs="Times New Roman"/>
          <w:szCs w:val="26"/>
        </w:rPr>
        <w:t>έχει κάνει χρήση της δυνατότητας που του δίνει ο νόμος,</w:t>
      </w:r>
      <w:r w:rsidRPr="004E1CD9">
        <w:rPr>
          <w:rFonts w:cs="Times New Roman"/>
          <w:szCs w:val="26"/>
        </w:rPr>
        <w:t xml:space="preserve"> να καταβάλλει πολύ περισσότερα χρήματα από αυτά που δανείστηκε. </w:t>
      </w:r>
    </w:p>
    <w:p w:rsidR="004E1CD9" w:rsidRDefault="004E1CD9" w:rsidP="00BE5B58">
      <w:pPr>
        <w:pStyle w:val="a3"/>
        <w:numPr>
          <w:ilvl w:val="0"/>
          <w:numId w:val="8"/>
        </w:numPr>
        <w:spacing w:line="240" w:lineRule="atLeast"/>
        <w:ind w:left="714" w:hanging="357"/>
        <w:jc w:val="both"/>
        <w:rPr>
          <w:rFonts w:cs="Times New Roman"/>
          <w:szCs w:val="26"/>
        </w:rPr>
      </w:pPr>
      <w:r>
        <w:rPr>
          <w:rFonts w:cs="Times New Roman"/>
          <w:szCs w:val="26"/>
          <w:u w:val="single"/>
        </w:rPr>
        <w:t>Το κυρι</w:t>
      </w:r>
      <w:r w:rsidR="001A33F9">
        <w:rPr>
          <w:rFonts w:cs="Times New Roman"/>
          <w:szCs w:val="26"/>
          <w:u w:val="single"/>
        </w:rPr>
        <w:t>ότερο</w:t>
      </w:r>
      <w:r>
        <w:rPr>
          <w:rFonts w:cs="Times New Roman"/>
          <w:szCs w:val="26"/>
          <w:u w:val="single"/>
        </w:rPr>
        <w:t xml:space="preserve"> μειονέκτημα της νέας διάταξης είναι ότι, με την ρητή αναφορά της στο άρθρο 3 ν. 4472/2017</w:t>
      </w:r>
      <w:r w:rsidR="00043277">
        <w:rPr>
          <w:rFonts w:cs="Times New Roman"/>
          <w:szCs w:val="26"/>
          <w:u w:val="single"/>
        </w:rPr>
        <w:t xml:space="preserve"> (η οποία προσδιορίζει τους </w:t>
      </w:r>
      <w:r w:rsidR="001A33F9">
        <w:rPr>
          <w:rFonts w:cs="Times New Roman"/>
          <w:szCs w:val="26"/>
          <w:u w:val="single"/>
        </w:rPr>
        <w:lastRenderedPageBreak/>
        <w:t>δικαιούχους ευάλωτους</w:t>
      </w:r>
      <w:r w:rsidR="00043277">
        <w:rPr>
          <w:rFonts w:cs="Times New Roman"/>
          <w:szCs w:val="26"/>
          <w:u w:val="single"/>
        </w:rPr>
        <w:t xml:space="preserve"> ως «νοικοκυριά» με στεγαστικό δάνειο) δείχνει ότι θέτει εκτός προστατευτικού πλαισίου τους μικρούς επιχειρηματίες, που έχουν προσημειώσει τα σπίτια τους για να στηρίξουν τις επιχειρήσεις</w:t>
      </w:r>
      <w:r w:rsidR="001A33F9">
        <w:rPr>
          <w:rFonts w:cs="Times New Roman"/>
          <w:szCs w:val="26"/>
          <w:u w:val="single"/>
        </w:rPr>
        <w:t>, τα οικογενειακά τους εισοδήματα</w:t>
      </w:r>
      <w:r w:rsidR="00043277">
        <w:rPr>
          <w:rFonts w:cs="Times New Roman"/>
          <w:szCs w:val="26"/>
          <w:u w:val="single"/>
        </w:rPr>
        <w:t xml:space="preserve"> και τις θέσεις εργασίας που προσφέρουν.</w:t>
      </w:r>
      <w:r w:rsidR="00043277">
        <w:rPr>
          <w:rFonts w:cs="Times New Roman"/>
          <w:szCs w:val="26"/>
        </w:rPr>
        <w:t xml:space="preserve"> Υπενθυμίζεται ότι, η ένταξη των μικρών επιχειρηματιών στο προστατευτικό πλαίσιο επιτεύχθηκε μόλις πρ</w:t>
      </w:r>
      <w:r w:rsidR="001A33F9">
        <w:rPr>
          <w:rFonts w:cs="Times New Roman"/>
          <w:szCs w:val="26"/>
        </w:rPr>
        <w:t xml:space="preserve">όσφατα και μετά από πολλές προσπάθειες.  </w:t>
      </w:r>
      <w:r w:rsidR="00043277">
        <w:rPr>
          <w:rFonts w:cs="Times New Roman"/>
          <w:szCs w:val="26"/>
        </w:rPr>
        <w:t>Η διάταξη εκτός του ότι είναι άδικη, αντιβαίνει στο πνεύμα διεύρυνσης του νόμου που θέλει να εισάγει έναν γενικό μηχανισμό διευθέτησης του συνόλου των οφειλών</w:t>
      </w:r>
      <w:r w:rsidR="00561C89">
        <w:rPr>
          <w:rFonts w:cs="Times New Roman"/>
          <w:szCs w:val="26"/>
        </w:rPr>
        <w:t xml:space="preserve"> όλων των πολιτών</w:t>
      </w:r>
      <w:r w:rsidR="00043277">
        <w:rPr>
          <w:rFonts w:cs="Times New Roman"/>
          <w:szCs w:val="26"/>
        </w:rPr>
        <w:t xml:space="preserve">.  Ως τέτοιος δεν μπορεί να λειτουργήσει όταν, από το ένα μέρος εντάσσει στις διαδικασίες </w:t>
      </w:r>
      <w:r w:rsidR="001A33F9">
        <w:rPr>
          <w:rFonts w:cs="Times New Roman"/>
          <w:szCs w:val="26"/>
        </w:rPr>
        <w:t xml:space="preserve">πτώχευσης </w:t>
      </w:r>
      <w:r w:rsidR="00043277">
        <w:rPr>
          <w:rFonts w:cs="Times New Roman"/>
          <w:szCs w:val="26"/>
        </w:rPr>
        <w:t xml:space="preserve">τα φυσικά πρόσωπα ενώ από το άλλο, </w:t>
      </w:r>
      <w:proofErr w:type="spellStart"/>
      <w:r w:rsidR="00043277">
        <w:rPr>
          <w:rFonts w:cs="Times New Roman"/>
          <w:szCs w:val="26"/>
        </w:rPr>
        <w:t>απεντάσσει</w:t>
      </w:r>
      <w:proofErr w:type="spellEnd"/>
      <w:r w:rsidR="00043277">
        <w:rPr>
          <w:rFonts w:cs="Times New Roman"/>
          <w:szCs w:val="26"/>
        </w:rPr>
        <w:t xml:space="preserve"> από την προστασία της πρώτης κατοικίας τους μικρούς επιχειρηματίες.</w:t>
      </w:r>
    </w:p>
    <w:p w:rsidR="004E1CD9" w:rsidRDefault="004E1CD9" w:rsidP="00BE5B58">
      <w:pPr>
        <w:spacing w:line="240" w:lineRule="atLeast"/>
        <w:jc w:val="both"/>
        <w:rPr>
          <w:rFonts w:cs="Times New Roman"/>
          <w:szCs w:val="26"/>
        </w:rPr>
      </w:pPr>
    </w:p>
    <w:p w:rsidR="00602E0E" w:rsidRDefault="004F2E65" w:rsidP="001A33F9">
      <w:pPr>
        <w:jc w:val="center"/>
      </w:pPr>
      <w:r>
        <w:rPr>
          <w:rFonts w:cs="Times New Roman"/>
          <w:szCs w:val="26"/>
        </w:rPr>
        <w:t>-------------------------------------------</w:t>
      </w:r>
    </w:p>
    <w:p w:rsidR="00E82C6E" w:rsidRDefault="00E82C6E" w:rsidP="004F2E65"/>
    <w:sectPr w:rsidR="00E82C6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EE0" w:rsidRDefault="00BE7EE0" w:rsidP="004E3BCA">
      <w:pPr>
        <w:spacing w:line="240" w:lineRule="auto"/>
      </w:pPr>
      <w:r>
        <w:separator/>
      </w:r>
    </w:p>
  </w:endnote>
  <w:endnote w:type="continuationSeparator" w:id="0">
    <w:p w:rsidR="00BE7EE0" w:rsidRDefault="00BE7EE0" w:rsidP="004E3B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39152"/>
      <w:docPartObj>
        <w:docPartGallery w:val="Page Numbers (Bottom of Page)"/>
        <w:docPartUnique/>
      </w:docPartObj>
    </w:sdtPr>
    <w:sdtEndPr/>
    <w:sdtContent>
      <w:p w:rsidR="004E3BCA" w:rsidRDefault="004E3BCA">
        <w:pPr>
          <w:pStyle w:val="a5"/>
          <w:jc w:val="right"/>
        </w:pPr>
        <w:r>
          <w:fldChar w:fldCharType="begin"/>
        </w:r>
        <w:r>
          <w:instrText>PAGE   \* MERGEFORMAT</w:instrText>
        </w:r>
        <w:r>
          <w:fldChar w:fldCharType="separate"/>
        </w:r>
        <w:r w:rsidR="00BE5B58">
          <w:rPr>
            <w:noProof/>
          </w:rPr>
          <w:t>5</w:t>
        </w:r>
        <w:r>
          <w:fldChar w:fldCharType="end"/>
        </w:r>
      </w:p>
    </w:sdtContent>
  </w:sdt>
  <w:p w:rsidR="004E3BCA" w:rsidRDefault="004E3B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EE0" w:rsidRDefault="00BE7EE0" w:rsidP="004E3BCA">
      <w:pPr>
        <w:spacing w:line="240" w:lineRule="auto"/>
      </w:pPr>
      <w:r>
        <w:separator/>
      </w:r>
    </w:p>
  </w:footnote>
  <w:footnote w:type="continuationSeparator" w:id="0">
    <w:p w:rsidR="00BE7EE0" w:rsidRDefault="00BE7EE0" w:rsidP="004E3B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045A"/>
    <w:multiLevelType w:val="hybridMultilevel"/>
    <w:tmpl w:val="6150B2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DB560D1"/>
    <w:multiLevelType w:val="hybridMultilevel"/>
    <w:tmpl w:val="3F8408DC"/>
    <w:lvl w:ilvl="0" w:tplc="9D484F2C">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0877229"/>
    <w:multiLevelType w:val="hybridMultilevel"/>
    <w:tmpl w:val="DF208FFA"/>
    <w:lvl w:ilvl="0" w:tplc="9D484F2C">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2C8067B"/>
    <w:multiLevelType w:val="hybridMultilevel"/>
    <w:tmpl w:val="B7420312"/>
    <w:lvl w:ilvl="0" w:tplc="9D484F2C">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BB63B1"/>
    <w:multiLevelType w:val="hybridMultilevel"/>
    <w:tmpl w:val="EE0246BC"/>
    <w:lvl w:ilvl="0" w:tplc="2A600286">
      <w:numFmt w:val="bullet"/>
      <w:lvlText w:val=""/>
      <w:lvlJc w:val="left"/>
      <w:pPr>
        <w:ind w:left="720" w:hanging="360"/>
      </w:pPr>
      <w:rPr>
        <w:rFonts w:ascii="Symbol" w:eastAsiaTheme="minorHAnsi" w:hAnsi="Symbol" w:cs="Times New Roman" w:hint="default"/>
      </w:rPr>
    </w:lvl>
    <w:lvl w:ilvl="1" w:tplc="82B27F26">
      <w:numFmt w:val="bullet"/>
      <w:lvlText w:val="-"/>
      <w:lvlJc w:val="left"/>
      <w:pPr>
        <w:ind w:left="1440" w:hanging="360"/>
      </w:pPr>
      <w:rPr>
        <w:rFonts w:ascii="Times New Roman" w:eastAsiaTheme="minorHAnsi" w:hAnsi="Times New Roman" w:cs="Times New Roman" w:hint="default"/>
        <w:b w:val="0"/>
        <w:color w:val="00000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68F77DB"/>
    <w:multiLevelType w:val="hybridMultilevel"/>
    <w:tmpl w:val="2BB641C2"/>
    <w:lvl w:ilvl="0" w:tplc="2A600286">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56619EA"/>
    <w:multiLevelType w:val="hybridMultilevel"/>
    <w:tmpl w:val="A96AF100"/>
    <w:lvl w:ilvl="0" w:tplc="2A600286">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FBD391B"/>
    <w:multiLevelType w:val="hybridMultilevel"/>
    <w:tmpl w:val="16506836"/>
    <w:lvl w:ilvl="0" w:tplc="2A600286">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29"/>
    <w:rsid w:val="00043277"/>
    <w:rsid w:val="000B1D40"/>
    <w:rsid w:val="001A33F9"/>
    <w:rsid w:val="001C38C8"/>
    <w:rsid w:val="003E561A"/>
    <w:rsid w:val="004434B3"/>
    <w:rsid w:val="004E1CD9"/>
    <w:rsid w:val="004E3BCA"/>
    <w:rsid w:val="004F2E65"/>
    <w:rsid w:val="00533AC7"/>
    <w:rsid w:val="00561C89"/>
    <w:rsid w:val="00602E0E"/>
    <w:rsid w:val="00691D29"/>
    <w:rsid w:val="00692177"/>
    <w:rsid w:val="006F1F5A"/>
    <w:rsid w:val="007B17B6"/>
    <w:rsid w:val="0082525A"/>
    <w:rsid w:val="0090654A"/>
    <w:rsid w:val="00BA4A1B"/>
    <w:rsid w:val="00BE5B58"/>
    <w:rsid w:val="00BE7EE0"/>
    <w:rsid w:val="00C523F3"/>
    <w:rsid w:val="00E82C6E"/>
    <w:rsid w:val="00EF3CAE"/>
    <w:rsid w:val="00F804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5320B-413B-4026-B9D9-31D2FE10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l-G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D29"/>
    <w:pPr>
      <w:ind w:left="720"/>
      <w:contextualSpacing/>
    </w:pPr>
  </w:style>
  <w:style w:type="paragraph" w:styleId="a4">
    <w:name w:val="header"/>
    <w:basedOn w:val="a"/>
    <w:link w:val="Char"/>
    <w:uiPriority w:val="99"/>
    <w:unhideWhenUsed/>
    <w:rsid w:val="004E3BCA"/>
    <w:pPr>
      <w:tabs>
        <w:tab w:val="center" w:pos="4153"/>
        <w:tab w:val="right" w:pos="8306"/>
      </w:tabs>
      <w:spacing w:line="240" w:lineRule="auto"/>
    </w:pPr>
  </w:style>
  <w:style w:type="character" w:customStyle="1" w:styleId="Char">
    <w:name w:val="Κεφαλίδα Char"/>
    <w:basedOn w:val="a0"/>
    <w:link w:val="a4"/>
    <w:uiPriority w:val="99"/>
    <w:rsid w:val="004E3BCA"/>
  </w:style>
  <w:style w:type="paragraph" w:styleId="a5">
    <w:name w:val="footer"/>
    <w:basedOn w:val="a"/>
    <w:link w:val="Char0"/>
    <w:uiPriority w:val="99"/>
    <w:unhideWhenUsed/>
    <w:rsid w:val="004E3BCA"/>
    <w:pPr>
      <w:tabs>
        <w:tab w:val="center" w:pos="4153"/>
        <w:tab w:val="right" w:pos="8306"/>
      </w:tabs>
      <w:spacing w:line="240" w:lineRule="auto"/>
    </w:pPr>
  </w:style>
  <w:style w:type="character" w:customStyle="1" w:styleId="Char0">
    <w:name w:val="Υποσέλιδο Char"/>
    <w:basedOn w:val="a0"/>
    <w:link w:val="a5"/>
    <w:uiPriority w:val="99"/>
    <w:rsid w:val="004E3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1642</Words>
  <Characters>8871</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 Megoulis</dc:creator>
  <cp:keywords/>
  <dc:description/>
  <cp:lastModifiedBy>Konstantina Filippou</cp:lastModifiedBy>
  <cp:revision>3</cp:revision>
  <dcterms:created xsi:type="dcterms:W3CDTF">2020-10-16T14:16:00Z</dcterms:created>
  <dcterms:modified xsi:type="dcterms:W3CDTF">2020-10-16T14:22:00Z</dcterms:modified>
</cp:coreProperties>
</file>